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50103" w14:textId="77777777" w:rsidR="00DC2516" w:rsidRDefault="00D06A7C" w:rsidP="00DC2516">
      <w:pPr>
        <w:pStyle w:val="Heading1"/>
      </w:pPr>
      <w:r>
        <w:t>Business r</w:t>
      </w:r>
      <w:r w:rsidR="00DC2516">
        <w:t>isk analysis</w:t>
      </w:r>
    </w:p>
    <w:p w14:paraId="2DB50104" w14:textId="4B368416" w:rsidR="00DC2516" w:rsidRPr="00DC2516" w:rsidRDefault="00DC2516" w:rsidP="00DC2516">
      <w:pPr>
        <w:rPr>
          <w:i/>
          <w:color w:val="767171" w:themeColor="background2" w:themeShade="80"/>
        </w:rPr>
      </w:pPr>
      <w:r w:rsidRPr="00DC2516">
        <w:rPr>
          <w:i/>
          <w:color w:val="767171" w:themeColor="background2" w:themeShade="80"/>
        </w:rPr>
        <w:t>[Consider what risks your business</w:t>
      </w:r>
      <w:r w:rsidR="00811379">
        <w:rPr>
          <w:i/>
          <w:color w:val="767171" w:themeColor="background2" w:themeShade="80"/>
        </w:rPr>
        <w:t xml:space="preserve"> faces</w:t>
      </w:r>
      <w:r w:rsidRPr="00DC2516">
        <w:rPr>
          <w:i/>
          <w:color w:val="767171" w:themeColor="background2" w:themeShade="80"/>
        </w:rPr>
        <w:t xml:space="preserve"> and what impact those risks could have. Understand the </w:t>
      </w:r>
      <w:hyperlink r:id="rId8" w:history="1">
        <w:r w:rsidRPr="00DC2516">
          <w:rPr>
            <w:rStyle w:val="Hyperlink"/>
            <w:i/>
            <w:color w:val="0070C0"/>
          </w:rPr>
          <w:t>types of risk that could affect your business</w:t>
        </w:r>
      </w:hyperlink>
      <w:r w:rsidRPr="00DC2516">
        <w:rPr>
          <w:i/>
          <w:color w:val="767171" w:themeColor="background2" w:themeShade="80"/>
        </w:rPr>
        <w:t>.</w:t>
      </w:r>
      <w:r w:rsidR="00811379">
        <w:rPr>
          <w:i/>
          <w:color w:val="767171" w:themeColor="background2" w:themeShade="80"/>
        </w:rPr>
        <w:t xml:space="preserve"> Add more rows if you need them.</w:t>
      </w:r>
      <w:r w:rsidRPr="00DC2516">
        <w:rPr>
          <w:i/>
          <w:color w:val="767171" w:themeColor="background2" w:themeShade="80"/>
        </w:rPr>
        <w:t>]</w:t>
      </w:r>
    </w:p>
    <w:tbl>
      <w:tblPr>
        <w:tblStyle w:val="BizPlantablewhitetoprow"/>
        <w:tblW w:w="4987" w:type="pct"/>
        <w:tblLayout w:type="fixed"/>
        <w:tblLook w:val="0000" w:firstRow="0" w:lastRow="0" w:firstColumn="0" w:lastColumn="0" w:noHBand="0" w:noVBand="0"/>
        <w:tblDescription w:val="A table with space to enter details of possible risks and corresponding management strategies under the headings: Risk (A description of the risk and the potential impact to your business), Likelihood (Highly Unlikely, Unlikely, Likely, Highly Likely ), Impact (High, Medium, Low) and Strategy (What actions will you take to minimise/mitigate the potential risk to your business?)."/>
      </w:tblPr>
      <w:tblGrid>
        <w:gridCol w:w="3089"/>
        <w:gridCol w:w="1843"/>
        <w:gridCol w:w="2409"/>
        <w:gridCol w:w="2588"/>
        <w:gridCol w:w="3933"/>
      </w:tblGrid>
      <w:tr w:rsidR="00FA4364" w:rsidRPr="004C4DB0" w14:paraId="2DB50110" w14:textId="77777777" w:rsidTr="00811379">
        <w:trPr>
          <w:tblHeader/>
        </w:trPr>
        <w:tc>
          <w:tcPr>
            <w:tcW w:w="3089" w:type="dxa"/>
            <w:shd w:val="clear" w:color="auto" w:fill="FFFFFF" w:themeFill="background1"/>
          </w:tcPr>
          <w:p w14:paraId="2DB50105" w14:textId="77777777" w:rsidR="00FA4364" w:rsidRDefault="00FA4364" w:rsidP="00811379">
            <w:pPr>
              <w:spacing w:line="259" w:lineRule="auto"/>
              <w:rPr>
                <w:b/>
              </w:rPr>
            </w:pPr>
            <w:r>
              <w:rPr>
                <w:b/>
              </w:rPr>
              <w:t>Risk</w:t>
            </w:r>
          </w:p>
          <w:p w14:paraId="2DB50106" w14:textId="77777777" w:rsidR="00FA4364" w:rsidRPr="004C4DB0" w:rsidRDefault="00FA4364" w:rsidP="00811379">
            <w:pPr>
              <w:spacing w:line="259" w:lineRule="auto"/>
              <w:rPr>
                <w:i/>
              </w:rPr>
            </w:pPr>
            <w:r w:rsidRPr="000B3ABE">
              <w:rPr>
                <w:i/>
                <w:color w:val="767171" w:themeColor="background2" w:themeShade="80"/>
              </w:rPr>
              <w:t>[What is the risk? What could this risk result in?]</w:t>
            </w:r>
          </w:p>
        </w:tc>
        <w:tc>
          <w:tcPr>
            <w:tcW w:w="1843" w:type="dxa"/>
            <w:shd w:val="clear" w:color="auto" w:fill="FFFFFF" w:themeFill="background1"/>
          </w:tcPr>
          <w:p w14:paraId="2DB50107" w14:textId="77777777" w:rsidR="00FA4364" w:rsidRDefault="00FA4364" w:rsidP="00811379">
            <w:pPr>
              <w:spacing w:line="259" w:lineRule="auto"/>
              <w:rPr>
                <w:b/>
              </w:rPr>
            </w:pPr>
            <w:r w:rsidRPr="004C4DB0">
              <w:rPr>
                <w:b/>
              </w:rPr>
              <w:t>Likelihood</w:t>
            </w:r>
          </w:p>
          <w:p w14:paraId="2DB50108" w14:textId="77777777" w:rsidR="00FA4364" w:rsidRPr="000B3ABE" w:rsidRDefault="00FA4364" w:rsidP="00811379">
            <w:pPr>
              <w:rPr>
                <w:i/>
                <w:color w:val="767171" w:themeColor="background2" w:themeShade="80"/>
              </w:rPr>
            </w:pPr>
            <w:r w:rsidRPr="000B3ABE">
              <w:rPr>
                <w:i/>
                <w:color w:val="767171" w:themeColor="background2" w:themeShade="80"/>
              </w:rPr>
              <w:t>[How likely is this to happen?]</w:t>
            </w:r>
          </w:p>
          <w:p w14:paraId="2DB50109" w14:textId="77777777" w:rsidR="00FA4364" w:rsidRPr="004C4DB0" w:rsidRDefault="00FA4364" w:rsidP="00811379">
            <w:pPr>
              <w:spacing w:line="259" w:lineRule="auto"/>
              <w:rPr>
                <w:b/>
              </w:rPr>
            </w:pPr>
          </w:p>
        </w:tc>
        <w:tc>
          <w:tcPr>
            <w:tcW w:w="2409" w:type="dxa"/>
            <w:shd w:val="clear" w:color="auto" w:fill="FFFFFF" w:themeFill="background1"/>
          </w:tcPr>
          <w:p w14:paraId="2DB5010A" w14:textId="77777777" w:rsidR="00FA4364" w:rsidRDefault="00FA4364" w:rsidP="00811379">
            <w:pPr>
              <w:spacing w:line="259" w:lineRule="auto"/>
              <w:rPr>
                <w:b/>
              </w:rPr>
            </w:pPr>
            <w:r w:rsidRPr="004C4DB0">
              <w:rPr>
                <w:b/>
              </w:rPr>
              <w:t>Consequence</w:t>
            </w:r>
          </w:p>
          <w:p w14:paraId="2DB5010B" w14:textId="77777777" w:rsidR="00FA4364" w:rsidRPr="004C4DB0" w:rsidRDefault="00FA4364" w:rsidP="00811379">
            <w:pPr>
              <w:spacing w:line="259" w:lineRule="auto"/>
              <w:rPr>
                <w:i/>
              </w:rPr>
            </w:pPr>
            <w:r w:rsidRPr="000B3ABE">
              <w:rPr>
                <w:i/>
                <w:color w:val="767171" w:themeColor="background2" w:themeShade="80"/>
              </w:rPr>
              <w:t>[What is the severity of the risk?  Would it cause a lot of damage?]</w:t>
            </w:r>
          </w:p>
        </w:tc>
        <w:tc>
          <w:tcPr>
            <w:tcW w:w="2588" w:type="dxa"/>
            <w:shd w:val="clear" w:color="auto" w:fill="FFFFFF" w:themeFill="background1"/>
          </w:tcPr>
          <w:p w14:paraId="2DB5010C" w14:textId="77777777" w:rsidR="00FA4364" w:rsidRPr="004C4DB0" w:rsidRDefault="00FA4364" w:rsidP="00811379">
            <w:pPr>
              <w:spacing w:line="259" w:lineRule="auto"/>
              <w:rPr>
                <w:b/>
              </w:rPr>
            </w:pPr>
            <w:r w:rsidRPr="004C4DB0">
              <w:rPr>
                <w:b/>
              </w:rPr>
              <w:t>Risk level</w:t>
            </w:r>
          </w:p>
          <w:p w14:paraId="2DB5010D" w14:textId="155D2764" w:rsidR="00FA4364" w:rsidRPr="004C4DB0" w:rsidRDefault="00FA4364" w:rsidP="00811379">
            <w:pPr>
              <w:spacing w:line="259" w:lineRule="auto"/>
              <w:rPr>
                <w:i/>
              </w:rPr>
            </w:pPr>
            <w:r w:rsidRPr="000B3ABE">
              <w:rPr>
                <w:i/>
                <w:color w:val="767171" w:themeColor="background2" w:themeShade="80"/>
              </w:rPr>
              <w:t>[This number indicates the level of risk.]</w:t>
            </w:r>
          </w:p>
        </w:tc>
        <w:tc>
          <w:tcPr>
            <w:tcW w:w="3933" w:type="dxa"/>
            <w:shd w:val="clear" w:color="auto" w:fill="FFFFFF" w:themeFill="background1"/>
          </w:tcPr>
          <w:p w14:paraId="2DB5010E" w14:textId="77777777" w:rsidR="00FA4364" w:rsidRPr="004C4DB0" w:rsidRDefault="00FA4364" w:rsidP="00811379">
            <w:pPr>
              <w:spacing w:line="259" w:lineRule="auto"/>
              <w:rPr>
                <w:b/>
              </w:rPr>
            </w:pPr>
            <w:r>
              <w:rPr>
                <w:b/>
              </w:rPr>
              <w:t>Planning and control</w:t>
            </w:r>
          </w:p>
          <w:p w14:paraId="2DB5010F" w14:textId="77777777" w:rsidR="00FA4364" w:rsidRPr="00FA4364" w:rsidRDefault="00FA4364" w:rsidP="00811379">
            <w:pPr>
              <w:rPr>
                <w:i/>
              </w:rPr>
            </w:pPr>
            <w:r w:rsidRPr="000B3ABE">
              <w:rPr>
                <w:i/>
                <w:color w:val="767171" w:themeColor="background2" w:themeShade="80"/>
              </w:rPr>
              <w:t>[What will you do to prevent or minimise the risk? What actions will you take?]</w:t>
            </w:r>
          </w:p>
        </w:tc>
      </w:tr>
      <w:tr w:rsidR="00FA4364" w:rsidRPr="004C4DB0" w14:paraId="2DB50116" w14:textId="77777777" w:rsidTr="00811379">
        <w:tc>
          <w:tcPr>
            <w:tcW w:w="3089" w:type="dxa"/>
          </w:tcPr>
          <w:p w14:paraId="2DB50111" w14:textId="77777777" w:rsidR="00FA4364" w:rsidRPr="00FA4364" w:rsidRDefault="00FA4364" w:rsidP="00FA4364">
            <w:pPr>
              <w:spacing w:after="160" w:line="259" w:lineRule="auto"/>
              <w:rPr>
                <w:i/>
              </w:rPr>
            </w:pPr>
            <w:r w:rsidRPr="000B3ABE">
              <w:rPr>
                <w:i/>
                <w:color w:val="767171" w:themeColor="background2" w:themeShade="80"/>
              </w:rPr>
              <w:t>[Example: The prolonged use of computer screens could result in headaches, eye strain, blurred vision and neck and back pain.]</w:t>
            </w:r>
          </w:p>
        </w:tc>
        <w:tc>
          <w:tcPr>
            <w:tcW w:w="1843" w:type="dxa"/>
          </w:tcPr>
          <w:p w14:paraId="2DB50112" w14:textId="77777777" w:rsidR="00FA4364" w:rsidRPr="004C4DB0" w:rsidRDefault="00A06EA9" w:rsidP="00DC0D0B">
            <w:pPr>
              <w:spacing w:after="160" w:line="259" w:lineRule="auto"/>
              <w:rPr>
                <w:i/>
              </w:rPr>
            </w:pPr>
            <w:sdt>
              <w:sdtPr>
                <w:id w:val="-1526320566"/>
                <w:placeholder>
                  <w:docPart w:val="8F63415B110F4A28A78CB01CBE806F04"/>
                </w:placeholder>
                <w:showingPlcHdr/>
                <w:dropDownList>
                  <w:listItem w:displayText="Select likelihood" w:value="Select likelihood"/>
                  <w:listItem w:displayText="1 Highly unlikely" w:value="1 Highly unlikely"/>
                  <w:listItem w:displayText="2 Unlikely" w:value="2 Unlikely"/>
                  <w:listItem w:displayText="3 Likely" w:value="3 Likely"/>
                  <w:listItem w:displayText="4 Highly likely" w:value="4 Highly likely"/>
                </w:dropDownList>
              </w:sdtPr>
              <w:sdtEndPr/>
              <w:sdtContent>
                <w:r w:rsidR="00607902" w:rsidRPr="004C4DB0">
                  <w:rPr>
                    <w:rStyle w:val="PlaceholderText"/>
                  </w:rPr>
                  <w:t>Select likelihood</w:t>
                </w:r>
              </w:sdtContent>
            </w:sdt>
          </w:p>
        </w:tc>
        <w:sdt>
          <w:sdtPr>
            <w:id w:val="1316231220"/>
            <w:placeholder>
              <w:docPart w:val="A9A4C7AF024E4C6583BD6494CA96930D"/>
            </w:placeholder>
            <w:showingPlcHdr/>
            <w:dropDownList>
              <w:listItem w:value="Select level"/>
              <w:listItem w:displayText="1 Low" w:value="1 Low"/>
              <w:listItem w:displayText="2 Medium" w:value="2 Medium"/>
              <w:listItem w:displayText="3 High" w:value="3 High"/>
              <w:listItem w:displayText="4 Severe" w:value="4 Severe"/>
            </w:dropDownList>
          </w:sdtPr>
          <w:sdtEndPr/>
          <w:sdtContent>
            <w:tc>
              <w:tcPr>
                <w:tcW w:w="2409" w:type="dxa"/>
              </w:tcPr>
              <w:p w14:paraId="2DB50113" w14:textId="77777777" w:rsidR="00FA4364" w:rsidRPr="004C4DB0" w:rsidRDefault="00607902" w:rsidP="00DC0D0B">
                <w:pPr>
                  <w:spacing w:after="160" w:line="259" w:lineRule="auto"/>
                  <w:rPr>
                    <w:i/>
                  </w:rPr>
                </w:pPr>
                <w:r w:rsidRPr="004C4DB0">
                  <w:rPr>
                    <w:rStyle w:val="PlaceholderText"/>
                  </w:rPr>
                  <w:t>Select level</w:t>
                </w:r>
              </w:p>
            </w:tc>
          </w:sdtContent>
        </w:sdt>
        <w:tc>
          <w:tcPr>
            <w:tcW w:w="2588" w:type="dxa"/>
          </w:tcPr>
          <w:p w14:paraId="2DB50114" w14:textId="5A4A1A81" w:rsidR="00FA4364" w:rsidRPr="004C4DB0" w:rsidRDefault="00607902" w:rsidP="00811379">
            <w:pPr>
              <w:spacing w:after="160" w:line="259" w:lineRule="auto"/>
            </w:pPr>
            <w:r>
              <w:rPr>
                <w:i/>
                <w:color w:val="767171" w:themeColor="background2" w:themeShade="80"/>
              </w:rPr>
              <w:t xml:space="preserve">[Likelihood </w:t>
            </w:r>
            <w:r w:rsidR="00811379">
              <w:rPr>
                <w:i/>
                <w:color w:val="767171" w:themeColor="background2" w:themeShade="80"/>
              </w:rPr>
              <w:t xml:space="preserve">number </w:t>
            </w:r>
            <w:r>
              <w:rPr>
                <w:i/>
                <w:color w:val="767171" w:themeColor="background2" w:themeShade="80"/>
              </w:rPr>
              <w:t xml:space="preserve">x consequence </w:t>
            </w:r>
            <w:r w:rsidR="00811379">
              <w:rPr>
                <w:i/>
                <w:color w:val="767171" w:themeColor="background2" w:themeShade="80"/>
              </w:rPr>
              <w:t xml:space="preserve">number </w:t>
            </w:r>
            <w:r>
              <w:rPr>
                <w:i/>
                <w:color w:val="767171" w:themeColor="background2" w:themeShade="80"/>
              </w:rPr>
              <w:t>= risk level]</w:t>
            </w:r>
          </w:p>
        </w:tc>
        <w:tc>
          <w:tcPr>
            <w:tcW w:w="3933" w:type="dxa"/>
          </w:tcPr>
          <w:p w14:paraId="2DB50115" w14:textId="6E957D46" w:rsidR="00FA4364" w:rsidRPr="00FA4364" w:rsidRDefault="00FA4364" w:rsidP="00742AF0">
            <w:pPr>
              <w:rPr>
                <w:i/>
              </w:rPr>
            </w:pPr>
            <w:r w:rsidRPr="000B3ABE">
              <w:rPr>
                <w:i/>
                <w:color w:val="767171" w:themeColor="background2" w:themeShade="80"/>
              </w:rPr>
              <w:t>[Example: We</w:t>
            </w:r>
            <w:r w:rsidR="00742AF0">
              <w:rPr>
                <w:i/>
                <w:color w:val="767171" w:themeColor="background2" w:themeShade="80"/>
              </w:rPr>
              <w:t>’</w:t>
            </w:r>
            <w:r w:rsidRPr="000B3ABE">
              <w:rPr>
                <w:i/>
                <w:color w:val="767171" w:themeColor="background2" w:themeShade="80"/>
              </w:rPr>
              <w:t>ll use software that tells staff to take a computer break every hour and stretch.]</w:t>
            </w:r>
          </w:p>
        </w:tc>
      </w:tr>
      <w:tr w:rsidR="00FA4364" w:rsidRPr="004C4DB0" w14:paraId="2DB5011C" w14:textId="77777777" w:rsidTr="00811379">
        <w:tc>
          <w:tcPr>
            <w:tcW w:w="3089" w:type="dxa"/>
          </w:tcPr>
          <w:p w14:paraId="2DB50117" w14:textId="77777777" w:rsidR="00FA4364" w:rsidRPr="004C4DB0" w:rsidRDefault="00FA4364" w:rsidP="000E1D93">
            <w:pPr>
              <w:spacing w:after="160" w:line="259" w:lineRule="auto"/>
            </w:pPr>
          </w:p>
        </w:tc>
        <w:tc>
          <w:tcPr>
            <w:tcW w:w="1843" w:type="dxa"/>
          </w:tcPr>
          <w:p w14:paraId="2DB50118" w14:textId="77777777" w:rsidR="00FA4364" w:rsidRPr="004C4DB0" w:rsidRDefault="00FA4364" w:rsidP="000E1D93">
            <w:pPr>
              <w:spacing w:after="160" w:line="259" w:lineRule="auto"/>
              <w:rPr>
                <w:i/>
              </w:rPr>
            </w:pPr>
          </w:p>
        </w:tc>
        <w:tc>
          <w:tcPr>
            <w:tcW w:w="2409" w:type="dxa"/>
          </w:tcPr>
          <w:p w14:paraId="2DB50119" w14:textId="77777777" w:rsidR="00FA4364" w:rsidRPr="004C4DB0" w:rsidRDefault="00FA4364" w:rsidP="000E1D93">
            <w:pPr>
              <w:spacing w:after="160" w:line="259" w:lineRule="auto"/>
              <w:rPr>
                <w:i/>
              </w:rPr>
            </w:pPr>
          </w:p>
        </w:tc>
        <w:tc>
          <w:tcPr>
            <w:tcW w:w="2588" w:type="dxa"/>
          </w:tcPr>
          <w:p w14:paraId="2DB5011A" w14:textId="77777777" w:rsidR="00FA4364" w:rsidRPr="004C4DB0" w:rsidRDefault="00FA4364" w:rsidP="000E1D93">
            <w:pPr>
              <w:spacing w:after="160" w:line="259" w:lineRule="auto"/>
            </w:pPr>
          </w:p>
        </w:tc>
        <w:tc>
          <w:tcPr>
            <w:tcW w:w="3933" w:type="dxa"/>
          </w:tcPr>
          <w:p w14:paraId="2DB5011B" w14:textId="77777777" w:rsidR="00FA4364" w:rsidRPr="004C4DB0" w:rsidRDefault="00FA4364" w:rsidP="000E1D93"/>
        </w:tc>
      </w:tr>
      <w:tr w:rsidR="00FA4364" w:rsidRPr="004C4DB0" w14:paraId="2DB50122" w14:textId="77777777" w:rsidTr="00811379">
        <w:tc>
          <w:tcPr>
            <w:tcW w:w="3089" w:type="dxa"/>
          </w:tcPr>
          <w:p w14:paraId="2DB5011D" w14:textId="77777777" w:rsidR="00FA4364" w:rsidRPr="004C4DB0" w:rsidRDefault="00FA4364" w:rsidP="000E1D93">
            <w:pPr>
              <w:spacing w:after="160" w:line="259" w:lineRule="auto"/>
            </w:pPr>
          </w:p>
        </w:tc>
        <w:tc>
          <w:tcPr>
            <w:tcW w:w="1843" w:type="dxa"/>
          </w:tcPr>
          <w:p w14:paraId="2DB5011E" w14:textId="77777777" w:rsidR="00FA4364" w:rsidRPr="004C4DB0" w:rsidRDefault="00FA4364" w:rsidP="000E1D93">
            <w:pPr>
              <w:spacing w:after="160" w:line="259" w:lineRule="auto"/>
              <w:rPr>
                <w:i/>
              </w:rPr>
            </w:pPr>
          </w:p>
        </w:tc>
        <w:tc>
          <w:tcPr>
            <w:tcW w:w="2409" w:type="dxa"/>
          </w:tcPr>
          <w:p w14:paraId="2DB5011F" w14:textId="77777777" w:rsidR="00FA4364" w:rsidRPr="004C4DB0" w:rsidRDefault="00FA4364" w:rsidP="000E1D93">
            <w:pPr>
              <w:spacing w:after="160" w:line="259" w:lineRule="auto"/>
              <w:rPr>
                <w:i/>
              </w:rPr>
            </w:pPr>
          </w:p>
        </w:tc>
        <w:tc>
          <w:tcPr>
            <w:tcW w:w="2588" w:type="dxa"/>
          </w:tcPr>
          <w:p w14:paraId="2DB50120" w14:textId="77777777" w:rsidR="00FA4364" w:rsidRPr="004C4DB0" w:rsidRDefault="00FA4364" w:rsidP="000E1D93">
            <w:pPr>
              <w:spacing w:after="160" w:line="259" w:lineRule="auto"/>
            </w:pPr>
          </w:p>
        </w:tc>
        <w:tc>
          <w:tcPr>
            <w:tcW w:w="3933" w:type="dxa"/>
          </w:tcPr>
          <w:p w14:paraId="2DB50121" w14:textId="77777777" w:rsidR="00FA4364" w:rsidRPr="004C4DB0" w:rsidRDefault="00FA4364" w:rsidP="000E1D93"/>
        </w:tc>
      </w:tr>
      <w:tr w:rsidR="00FA4364" w:rsidRPr="004C4DB0" w14:paraId="2DB50128" w14:textId="77777777" w:rsidTr="00811379">
        <w:tc>
          <w:tcPr>
            <w:tcW w:w="3089" w:type="dxa"/>
          </w:tcPr>
          <w:p w14:paraId="2DB50123" w14:textId="77777777" w:rsidR="00FA4364" w:rsidRPr="004C4DB0" w:rsidRDefault="00FA4364" w:rsidP="000E1D93">
            <w:pPr>
              <w:spacing w:after="160" w:line="259" w:lineRule="auto"/>
            </w:pPr>
          </w:p>
        </w:tc>
        <w:tc>
          <w:tcPr>
            <w:tcW w:w="1843" w:type="dxa"/>
          </w:tcPr>
          <w:p w14:paraId="2DB50124" w14:textId="77777777" w:rsidR="00FA4364" w:rsidRPr="004C4DB0" w:rsidRDefault="00FA4364" w:rsidP="000E1D93">
            <w:pPr>
              <w:spacing w:after="160" w:line="259" w:lineRule="auto"/>
              <w:rPr>
                <w:i/>
              </w:rPr>
            </w:pPr>
          </w:p>
        </w:tc>
        <w:tc>
          <w:tcPr>
            <w:tcW w:w="2409" w:type="dxa"/>
          </w:tcPr>
          <w:p w14:paraId="2DB50125" w14:textId="77777777" w:rsidR="00FA4364" w:rsidRPr="004C4DB0" w:rsidRDefault="00FA4364" w:rsidP="000E1D93">
            <w:pPr>
              <w:spacing w:after="160" w:line="259" w:lineRule="auto"/>
              <w:rPr>
                <w:i/>
              </w:rPr>
            </w:pPr>
          </w:p>
        </w:tc>
        <w:tc>
          <w:tcPr>
            <w:tcW w:w="2588" w:type="dxa"/>
          </w:tcPr>
          <w:p w14:paraId="2DB50126" w14:textId="77777777" w:rsidR="00FA4364" w:rsidRPr="004C4DB0" w:rsidRDefault="00FA4364" w:rsidP="000E1D93">
            <w:pPr>
              <w:spacing w:after="160" w:line="259" w:lineRule="auto"/>
            </w:pPr>
          </w:p>
        </w:tc>
        <w:tc>
          <w:tcPr>
            <w:tcW w:w="3933" w:type="dxa"/>
          </w:tcPr>
          <w:p w14:paraId="2DB50127" w14:textId="77777777" w:rsidR="00FA4364" w:rsidRPr="004C4DB0" w:rsidRDefault="00FA4364" w:rsidP="000E1D93"/>
        </w:tc>
      </w:tr>
    </w:tbl>
    <w:p w14:paraId="2DB50129" w14:textId="77777777" w:rsidR="00FA4364" w:rsidRPr="00FA4364" w:rsidRDefault="00FA4364" w:rsidP="00FA4364">
      <w:pPr>
        <w:rPr>
          <w:sz w:val="8"/>
        </w:rPr>
      </w:pPr>
    </w:p>
    <w:p w14:paraId="2DB5012A" w14:textId="77777777" w:rsidR="00D868FD" w:rsidRDefault="00D868FD" w:rsidP="00607902">
      <w:pPr>
        <w:pStyle w:val="Heading2"/>
      </w:pPr>
      <w:r w:rsidRPr="004D7ADA">
        <w:t xml:space="preserve">Risk </w:t>
      </w:r>
      <w:r w:rsidR="007603F3">
        <w:t>level guide</w:t>
      </w:r>
      <w:r w:rsidR="004D7ADA">
        <w:t xml:space="preserve"> </w:t>
      </w:r>
    </w:p>
    <w:p w14:paraId="2DB5012B" w14:textId="77777777" w:rsidR="00E03960" w:rsidRPr="00E03960" w:rsidRDefault="00E03960" w:rsidP="00E03960">
      <w:pPr>
        <w:rPr>
          <w:i/>
          <w:color w:val="767171" w:themeColor="background2" w:themeShade="80"/>
        </w:rPr>
      </w:pPr>
      <w:r w:rsidRPr="00E03960">
        <w:rPr>
          <w:i/>
          <w:color w:val="767171" w:themeColor="background2" w:themeShade="80"/>
        </w:rPr>
        <w:t>[These parameters are a guide. You may set your own risk levels based on your businesses risk profile.]</w:t>
      </w:r>
    </w:p>
    <w:tbl>
      <w:tblPr>
        <w:tblStyle w:val="BizPlantablewhitetoprow"/>
        <w:tblW w:w="5000" w:type="pct"/>
        <w:tblLayout w:type="fixed"/>
        <w:tblLook w:val="0000" w:firstRow="0" w:lastRow="0" w:firstColumn="0" w:lastColumn="0" w:noHBand="0" w:noVBand="0"/>
        <w:tblDescription w:val="A table with space to enter details of possible risks and corresponding management strategies under the headings: Risk (A description of the risk and the potential impact to your business), Likelihood (Highly Unlikely, Unlikely, Likely, Highly Likely ), Impact (High, Medium, Low) and Strategy (What actions will you take to minimise/mitigate the potential risk to your business?)."/>
      </w:tblPr>
      <w:tblGrid>
        <w:gridCol w:w="1104"/>
        <w:gridCol w:w="5529"/>
        <w:gridCol w:w="1275"/>
        <w:gridCol w:w="5990"/>
      </w:tblGrid>
      <w:tr w:rsidR="00607902" w:rsidRPr="000E1D93" w14:paraId="2DB50130" w14:textId="77777777" w:rsidTr="00FA4364">
        <w:tc>
          <w:tcPr>
            <w:tcW w:w="1104" w:type="dxa"/>
            <w:shd w:val="clear" w:color="auto" w:fill="FFFFFF" w:themeFill="background1"/>
          </w:tcPr>
          <w:p w14:paraId="2DB5012C" w14:textId="77777777" w:rsidR="00607902" w:rsidRPr="000E1D93" w:rsidRDefault="00607902" w:rsidP="00607902">
            <w:pPr>
              <w:keepNext/>
              <w:keepLines/>
              <w:spacing w:after="160" w:line="259" w:lineRule="auto"/>
              <w:rPr>
                <w:b/>
              </w:rPr>
            </w:pPr>
            <w:r w:rsidRPr="000E1D93">
              <w:rPr>
                <w:b/>
              </w:rPr>
              <w:t>Risk</w:t>
            </w:r>
            <w:r>
              <w:rPr>
                <w:b/>
              </w:rPr>
              <w:t xml:space="preserve"> level</w:t>
            </w:r>
          </w:p>
        </w:tc>
        <w:tc>
          <w:tcPr>
            <w:tcW w:w="5529" w:type="dxa"/>
            <w:shd w:val="clear" w:color="auto" w:fill="FFFFFF" w:themeFill="background1"/>
          </w:tcPr>
          <w:p w14:paraId="2DB5012D" w14:textId="77777777" w:rsidR="00607902" w:rsidRPr="000E1D93" w:rsidRDefault="00607902" w:rsidP="00607902">
            <w:pPr>
              <w:keepNext/>
              <w:keepLines/>
              <w:spacing w:after="160" w:line="259" w:lineRule="auto"/>
              <w:rPr>
                <w:b/>
              </w:rPr>
            </w:pPr>
            <w:r>
              <w:rPr>
                <w:b/>
              </w:rPr>
              <w:t>Priority</w:t>
            </w:r>
          </w:p>
        </w:tc>
        <w:tc>
          <w:tcPr>
            <w:tcW w:w="1275" w:type="dxa"/>
            <w:shd w:val="clear" w:color="auto" w:fill="FFFFFF" w:themeFill="background1"/>
          </w:tcPr>
          <w:p w14:paraId="2DB5012E" w14:textId="77777777" w:rsidR="00607902" w:rsidRPr="000E1D93" w:rsidRDefault="00607902" w:rsidP="00607902">
            <w:pPr>
              <w:keepNext/>
              <w:keepLines/>
              <w:spacing w:after="160" w:line="259" w:lineRule="auto"/>
              <w:rPr>
                <w:b/>
              </w:rPr>
            </w:pPr>
            <w:r w:rsidRPr="000E1D93">
              <w:rPr>
                <w:b/>
              </w:rPr>
              <w:t>Risk</w:t>
            </w:r>
            <w:r>
              <w:rPr>
                <w:b/>
              </w:rPr>
              <w:t xml:space="preserve"> level</w:t>
            </w:r>
          </w:p>
        </w:tc>
        <w:tc>
          <w:tcPr>
            <w:tcW w:w="5990" w:type="dxa"/>
            <w:shd w:val="clear" w:color="auto" w:fill="FFFFFF" w:themeFill="background1"/>
          </w:tcPr>
          <w:p w14:paraId="2DB5012F" w14:textId="77777777" w:rsidR="00607902" w:rsidRPr="000E1D93" w:rsidRDefault="00607902" w:rsidP="00607902">
            <w:pPr>
              <w:keepNext/>
              <w:keepLines/>
              <w:spacing w:after="160" w:line="259" w:lineRule="auto"/>
              <w:rPr>
                <w:b/>
              </w:rPr>
            </w:pPr>
            <w:r>
              <w:rPr>
                <w:b/>
              </w:rPr>
              <w:t>Priority</w:t>
            </w:r>
          </w:p>
        </w:tc>
      </w:tr>
      <w:tr w:rsidR="00607902" w:rsidRPr="000E1D93" w14:paraId="2DB50135" w14:textId="77777777" w:rsidTr="00FA4364">
        <w:tc>
          <w:tcPr>
            <w:tcW w:w="1104" w:type="dxa"/>
          </w:tcPr>
          <w:p w14:paraId="2DB50131" w14:textId="77777777" w:rsidR="00607902" w:rsidRPr="004C4DB0" w:rsidRDefault="00607902" w:rsidP="00607902">
            <w:pPr>
              <w:keepNext/>
              <w:keepLines/>
              <w:spacing w:after="160" w:line="259" w:lineRule="auto"/>
              <w:rPr>
                <w:b/>
              </w:rPr>
            </w:pPr>
            <w:r w:rsidRPr="004C4DB0">
              <w:rPr>
                <w:b/>
              </w:rPr>
              <w:t xml:space="preserve">1 </w:t>
            </w:r>
            <w:r>
              <w:rPr>
                <w:b/>
              </w:rPr>
              <w:t>-</w:t>
            </w:r>
            <w:r w:rsidRPr="004C4DB0">
              <w:rPr>
                <w:b/>
              </w:rPr>
              <w:t xml:space="preserve"> 4</w:t>
            </w:r>
          </w:p>
        </w:tc>
        <w:tc>
          <w:tcPr>
            <w:tcW w:w="5529" w:type="dxa"/>
          </w:tcPr>
          <w:p w14:paraId="2DB50132" w14:textId="77777777" w:rsidR="00607902" w:rsidRPr="00D868FD" w:rsidRDefault="00607902" w:rsidP="00607902">
            <w:pPr>
              <w:keepNext/>
              <w:keepLines/>
              <w:spacing w:after="160" w:line="259" w:lineRule="auto"/>
            </w:pPr>
            <w:r w:rsidRPr="00D868FD">
              <w:t>Low risk</w:t>
            </w:r>
            <w:r>
              <w:t xml:space="preserve"> – minimal action required</w:t>
            </w:r>
          </w:p>
        </w:tc>
        <w:tc>
          <w:tcPr>
            <w:tcW w:w="1275" w:type="dxa"/>
          </w:tcPr>
          <w:p w14:paraId="2DB50133" w14:textId="77777777" w:rsidR="00607902" w:rsidRPr="004C4DB0" w:rsidRDefault="00607902" w:rsidP="00607902">
            <w:pPr>
              <w:keepNext/>
              <w:keepLines/>
              <w:spacing w:after="160" w:line="259" w:lineRule="auto"/>
              <w:rPr>
                <w:b/>
              </w:rPr>
            </w:pPr>
            <w:r w:rsidRPr="004C4DB0">
              <w:rPr>
                <w:b/>
              </w:rPr>
              <w:t xml:space="preserve">5 </w:t>
            </w:r>
            <w:r>
              <w:rPr>
                <w:b/>
              </w:rPr>
              <w:t>-</w:t>
            </w:r>
            <w:r w:rsidRPr="004C4DB0">
              <w:rPr>
                <w:b/>
              </w:rPr>
              <w:t xml:space="preserve"> 8</w:t>
            </w:r>
          </w:p>
        </w:tc>
        <w:tc>
          <w:tcPr>
            <w:tcW w:w="5990" w:type="dxa"/>
          </w:tcPr>
          <w:p w14:paraId="2DB50134" w14:textId="16342B74" w:rsidR="00607902" w:rsidRPr="00D868FD" w:rsidRDefault="00607902" w:rsidP="00811379">
            <w:pPr>
              <w:keepNext/>
              <w:keepLines/>
              <w:spacing w:after="160" w:line="259" w:lineRule="auto"/>
            </w:pPr>
            <w:r w:rsidRPr="00D868FD">
              <w:t>Moderate risk</w:t>
            </w:r>
            <w:r>
              <w:t xml:space="preserve"> </w:t>
            </w:r>
            <w:r w:rsidR="00811379">
              <w:t xml:space="preserve">– Needs </w:t>
            </w:r>
            <w:r w:rsidRPr="00FA4364">
              <w:t>corrective action within 3 months</w:t>
            </w:r>
          </w:p>
        </w:tc>
      </w:tr>
      <w:tr w:rsidR="00607902" w:rsidRPr="000E1D93" w14:paraId="2DB5013A" w14:textId="77777777" w:rsidTr="00FA4364">
        <w:tc>
          <w:tcPr>
            <w:tcW w:w="1104" w:type="dxa"/>
          </w:tcPr>
          <w:p w14:paraId="2DB50136" w14:textId="77777777" w:rsidR="00607902" w:rsidRPr="004C4DB0" w:rsidRDefault="00607902" w:rsidP="00607902">
            <w:pPr>
              <w:keepNext/>
              <w:keepLines/>
              <w:spacing w:after="160" w:line="259" w:lineRule="auto"/>
              <w:rPr>
                <w:b/>
              </w:rPr>
            </w:pPr>
            <w:r w:rsidRPr="004C4DB0">
              <w:rPr>
                <w:b/>
              </w:rPr>
              <w:t xml:space="preserve">9 </w:t>
            </w:r>
            <w:r>
              <w:rPr>
                <w:b/>
              </w:rPr>
              <w:t>-</w:t>
            </w:r>
            <w:r w:rsidRPr="004C4DB0">
              <w:rPr>
                <w:b/>
              </w:rPr>
              <w:t xml:space="preserve"> 12</w:t>
            </w:r>
          </w:p>
        </w:tc>
        <w:tc>
          <w:tcPr>
            <w:tcW w:w="5529" w:type="dxa"/>
          </w:tcPr>
          <w:p w14:paraId="2DB50137" w14:textId="2ABDF9D7" w:rsidR="00607902" w:rsidRPr="00D868FD" w:rsidRDefault="00607902" w:rsidP="00811379">
            <w:pPr>
              <w:keepNext/>
              <w:keepLines/>
              <w:spacing w:after="160" w:line="259" w:lineRule="auto"/>
            </w:pPr>
            <w:r w:rsidRPr="00D868FD">
              <w:t>High risk</w:t>
            </w:r>
            <w:r>
              <w:t xml:space="preserve"> </w:t>
            </w:r>
            <w:r w:rsidR="00811379">
              <w:t>– N</w:t>
            </w:r>
            <w:r w:rsidRPr="00FA4364">
              <w:t>eeds corrective action within 1 month</w:t>
            </w:r>
          </w:p>
        </w:tc>
        <w:tc>
          <w:tcPr>
            <w:tcW w:w="1275" w:type="dxa"/>
          </w:tcPr>
          <w:p w14:paraId="2DB50138" w14:textId="77777777" w:rsidR="00607902" w:rsidRPr="004C4DB0" w:rsidRDefault="00607902" w:rsidP="00607902">
            <w:pPr>
              <w:keepNext/>
              <w:keepLines/>
              <w:spacing w:after="160" w:line="259" w:lineRule="auto"/>
              <w:rPr>
                <w:b/>
              </w:rPr>
            </w:pPr>
            <w:r w:rsidRPr="004C4DB0">
              <w:rPr>
                <w:b/>
              </w:rPr>
              <w:t xml:space="preserve">13 </w:t>
            </w:r>
            <w:r>
              <w:rPr>
                <w:b/>
              </w:rPr>
              <w:t>-</w:t>
            </w:r>
            <w:r w:rsidRPr="004C4DB0">
              <w:rPr>
                <w:b/>
              </w:rPr>
              <w:t xml:space="preserve"> 16</w:t>
            </w:r>
          </w:p>
        </w:tc>
        <w:tc>
          <w:tcPr>
            <w:tcW w:w="5990" w:type="dxa"/>
          </w:tcPr>
          <w:p w14:paraId="2DB50139" w14:textId="75C08025" w:rsidR="00607902" w:rsidRPr="00D868FD" w:rsidRDefault="00607902" w:rsidP="00811379">
            <w:pPr>
              <w:keepNext/>
              <w:keepLines/>
              <w:spacing w:after="160" w:line="259" w:lineRule="auto"/>
            </w:pPr>
            <w:r w:rsidRPr="00D868FD">
              <w:t>Severe</w:t>
            </w:r>
            <w:r>
              <w:t xml:space="preserve"> risk </w:t>
            </w:r>
            <w:r w:rsidR="00811379">
              <w:t xml:space="preserve">– Needs </w:t>
            </w:r>
            <w:r w:rsidRPr="00FA4364">
              <w:t>immediate corrective action</w:t>
            </w:r>
          </w:p>
        </w:tc>
      </w:tr>
    </w:tbl>
    <w:p w14:paraId="2DB5013B" w14:textId="77777777" w:rsidR="004C4DB0" w:rsidRDefault="004C4DB0" w:rsidP="00FA4364"/>
    <w:sectPr w:rsidR="004C4DB0" w:rsidSect="00DC0D0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D93"/>
    <w:rsid w:val="000B3ABE"/>
    <w:rsid w:val="000E1D93"/>
    <w:rsid w:val="004C4DB0"/>
    <w:rsid w:val="004D7ADA"/>
    <w:rsid w:val="00607902"/>
    <w:rsid w:val="00711D2B"/>
    <w:rsid w:val="00742AF0"/>
    <w:rsid w:val="007603F3"/>
    <w:rsid w:val="00811379"/>
    <w:rsid w:val="008267E9"/>
    <w:rsid w:val="0096745D"/>
    <w:rsid w:val="00A06EA9"/>
    <w:rsid w:val="00BC680F"/>
    <w:rsid w:val="00D06A7C"/>
    <w:rsid w:val="00D868FD"/>
    <w:rsid w:val="00DC0D0B"/>
    <w:rsid w:val="00DC2516"/>
    <w:rsid w:val="00E03960"/>
    <w:rsid w:val="00FA4364"/>
    <w:rsid w:val="00FB55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50103"/>
  <w15:chartTrackingRefBased/>
  <w15:docId w15:val="{416C3543-7C6A-4429-A259-7140DB7C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E1D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68F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1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E1D93"/>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DC0D0B"/>
    <w:rPr>
      <w:color w:val="808080"/>
    </w:rPr>
  </w:style>
  <w:style w:type="character" w:styleId="CommentReference">
    <w:name w:val="annotation reference"/>
    <w:basedOn w:val="DefaultParagraphFont"/>
    <w:uiPriority w:val="99"/>
    <w:semiHidden/>
    <w:unhideWhenUsed/>
    <w:rsid w:val="0096745D"/>
    <w:rPr>
      <w:sz w:val="16"/>
      <w:szCs w:val="16"/>
    </w:rPr>
  </w:style>
  <w:style w:type="paragraph" w:styleId="CommentText">
    <w:name w:val="annotation text"/>
    <w:basedOn w:val="Normal"/>
    <w:link w:val="CommentTextChar"/>
    <w:uiPriority w:val="99"/>
    <w:semiHidden/>
    <w:unhideWhenUsed/>
    <w:rsid w:val="0096745D"/>
    <w:pPr>
      <w:spacing w:line="240" w:lineRule="auto"/>
    </w:pPr>
    <w:rPr>
      <w:sz w:val="20"/>
      <w:szCs w:val="20"/>
    </w:rPr>
  </w:style>
  <w:style w:type="character" w:customStyle="1" w:styleId="CommentTextChar">
    <w:name w:val="Comment Text Char"/>
    <w:basedOn w:val="DefaultParagraphFont"/>
    <w:link w:val="CommentText"/>
    <w:uiPriority w:val="99"/>
    <w:semiHidden/>
    <w:rsid w:val="0096745D"/>
    <w:rPr>
      <w:sz w:val="20"/>
      <w:szCs w:val="20"/>
    </w:rPr>
  </w:style>
  <w:style w:type="paragraph" w:styleId="CommentSubject">
    <w:name w:val="annotation subject"/>
    <w:basedOn w:val="CommentText"/>
    <w:next w:val="CommentText"/>
    <w:link w:val="CommentSubjectChar"/>
    <w:uiPriority w:val="99"/>
    <w:semiHidden/>
    <w:unhideWhenUsed/>
    <w:rsid w:val="0096745D"/>
    <w:rPr>
      <w:b/>
      <w:bCs/>
    </w:rPr>
  </w:style>
  <w:style w:type="character" w:customStyle="1" w:styleId="CommentSubjectChar">
    <w:name w:val="Comment Subject Char"/>
    <w:basedOn w:val="CommentTextChar"/>
    <w:link w:val="CommentSubject"/>
    <w:uiPriority w:val="99"/>
    <w:semiHidden/>
    <w:rsid w:val="0096745D"/>
    <w:rPr>
      <w:b/>
      <w:bCs/>
      <w:sz w:val="20"/>
      <w:szCs w:val="20"/>
    </w:rPr>
  </w:style>
  <w:style w:type="paragraph" w:styleId="BalloonText">
    <w:name w:val="Balloon Text"/>
    <w:basedOn w:val="Normal"/>
    <w:link w:val="BalloonTextChar"/>
    <w:uiPriority w:val="99"/>
    <w:semiHidden/>
    <w:unhideWhenUsed/>
    <w:rsid w:val="009674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45D"/>
    <w:rPr>
      <w:rFonts w:ascii="Segoe UI" w:hAnsi="Segoe UI" w:cs="Segoe UI"/>
      <w:sz w:val="18"/>
      <w:szCs w:val="18"/>
    </w:rPr>
  </w:style>
  <w:style w:type="character" w:customStyle="1" w:styleId="Heading2Char">
    <w:name w:val="Heading 2 Char"/>
    <w:basedOn w:val="DefaultParagraphFont"/>
    <w:link w:val="Heading2"/>
    <w:uiPriority w:val="9"/>
    <w:rsid w:val="00D868FD"/>
    <w:rPr>
      <w:rFonts w:asciiTheme="majorHAnsi" w:eastAsiaTheme="majorEastAsia" w:hAnsiTheme="majorHAnsi" w:cstheme="majorBidi"/>
      <w:color w:val="2E74B5" w:themeColor="accent1" w:themeShade="BF"/>
      <w:sz w:val="26"/>
      <w:szCs w:val="26"/>
    </w:rPr>
  </w:style>
  <w:style w:type="paragraph" w:customStyle="1" w:styleId="Inputguidance">
    <w:name w:val="Input guidance"/>
    <w:basedOn w:val="Normal"/>
    <w:qFormat/>
    <w:rsid w:val="004C4DB0"/>
    <w:pPr>
      <w:spacing w:before="120" w:after="120" w:line="240" w:lineRule="auto"/>
    </w:pPr>
    <w:rPr>
      <w:rFonts w:eastAsia="Times New Roman" w:cstheme="minorHAnsi"/>
      <w:i/>
      <w:color w:val="767171" w:themeColor="background2" w:themeShade="80"/>
      <w:szCs w:val="20"/>
      <w:lang w:eastAsia="en-AU"/>
    </w:rPr>
  </w:style>
  <w:style w:type="paragraph" w:customStyle="1" w:styleId="TableHeading">
    <w:name w:val="Table Heading"/>
    <w:basedOn w:val="Normal"/>
    <w:rsid w:val="004C4DB0"/>
    <w:pPr>
      <w:keepNext/>
      <w:spacing w:before="80" w:after="80" w:line="240" w:lineRule="auto"/>
    </w:pPr>
    <w:rPr>
      <w:rFonts w:eastAsia="Times New Roman" w:cstheme="minorHAnsi"/>
      <w:b/>
      <w:szCs w:val="24"/>
      <w:lang w:eastAsia="en-AU"/>
    </w:rPr>
  </w:style>
  <w:style w:type="table" w:customStyle="1" w:styleId="BizPlantablewhitetoprow">
    <w:name w:val="BizPlan table white top row"/>
    <w:basedOn w:val="TableNormal"/>
    <w:uiPriority w:val="99"/>
    <w:rsid w:val="004C4DB0"/>
    <w:pPr>
      <w:spacing w:after="0" w:line="240" w:lineRule="auto"/>
    </w:p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cPr>
      <w:shd w:val="clear" w:color="auto" w:fill="DEEAF6" w:themeFill="accent1" w:themeFillTint="33"/>
    </w:tcPr>
    <w:tblStylePr w:type="firstRow">
      <w:rPr>
        <w:b/>
      </w:rPr>
      <w:tblPr/>
      <w:tcPr>
        <w:shd w:val="clear" w:color="auto" w:fill="FFFFFF" w:themeFill="background1"/>
      </w:tcPr>
    </w:tblStylePr>
  </w:style>
  <w:style w:type="paragraph" w:styleId="Title">
    <w:name w:val="Title"/>
    <w:basedOn w:val="Normal"/>
    <w:next w:val="Normal"/>
    <w:link w:val="TitleChar"/>
    <w:uiPriority w:val="10"/>
    <w:qFormat/>
    <w:rsid w:val="000B3A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ABE"/>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C25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036267">
      <w:bodyDiv w:val="1"/>
      <w:marLeft w:val="0"/>
      <w:marRight w:val="0"/>
      <w:marTop w:val="0"/>
      <w:marBottom w:val="0"/>
      <w:divBdr>
        <w:top w:val="none" w:sz="0" w:space="0" w:color="auto"/>
        <w:left w:val="none" w:sz="0" w:space="0" w:color="auto"/>
        <w:bottom w:val="none" w:sz="0" w:space="0" w:color="auto"/>
        <w:right w:val="none" w:sz="0" w:space="0" w:color="auto"/>
      </w:divBdr>
    </w:div>
    <w:div w:id="2056738791">
      <w:bodyDiv w:val="1"/>
      <w:marLeft w:val="0"/>
      <w:marRight w:val="0"/>
      <w:marTop w:val="0"/>
      <w:marBottom w:val="0"/>
      <w:divBdr>
        <w:top w:val="none" w:sz="0" w:space="0" w:color="auto"/>
        <w:left w:val="none" w:sz="0" w:space="0" w:color="auto"/>
        <w:bottom w:val="none" w:sz="0" w:space="0" w:color="auto"/>
        <w:right w:val="none" w:sz="0" w:space="0" w:color="auto"/>
      </w:divBdr>
      <w:divsChild>
        <w:div w:id="1942179525">
          <w:marLeft w:val="0"/>
          <w:marRight w:val="0"/>
          <w:marTop w:val="0"/>
          <w:marBottom w:val="0"/>
          <w:divBdr>
            <w:top w:val="none" w:sz="0" w:space="0" w:color="auto"/>
            <w:left w:val="none" w:sz="0" w:space="0" w:color="auto"/>
            <w:bottom w:val="none" w:sz="0" w:space="0" w:color="auto"/>
            <w:right w:val="none" w:sz="0" w:space="0" w:color="auto"/>
          </w:divBdr>
          <w:divsChild>
            <w:div w:id="1102915867">
              <w:marLeft w:val="0"/>
              <w:marRight w:val="0"/>
              <w:marTop w:val="0"/>
              <w:marBottom w:val="0"/>
              <w:divBdr>
                <w:top w:val="none" w:sz="0" w:space="0" w:color="auto"/>
                <w:left w:val="none" w:sz="0" w:space="0" w:color="auto"/>
                <w:bottom w:val="none" w:sz="0" w:space="0" w:color="auto"/>
                <w:right w:val="none" w:sz="0" w:space="0" w:color="auto"/>
              </w:divBdr>
              <w:divsChild>
                <w:div w:id="2084982070">
                  <w:marLeft w:val="0"/>
                  <w:marRight w:val="0"/>
                  <w:marTop w:val="0"/>
                  <w:marBottom w:val="0"/>
                  <w:divBdr>
                    <w:top w:val="none" w:sz="0" w:space="0" w:color="auto"/>
                    <w:left w:val="none" w:sz="0" w:space="0" w:color="auto"/>
                    <w:bottom w:val="none" w:sz="0" w:space="0" w:color="auto"/>
                    <w:right w:val="none" w:sz="0" w:space="0" w:color="auto"/>
                  </w:divBdr>
                  <w:divsChild>
                    <w:div w:id="286736595">
                      <w:marLeft w:val="0"/>
                      <w:marRight w:val="0"/>
                      <w:marTop w:val="0"/>
                      <w:marBottom w:val="0"/>
                      <w:divBdr>
                        <w:top w:val="none" w:sz="0" w:space="0" w:color="auto"/>
                        <w:left w:val="none" w:sz="0" w:space="0" w:color="auto"/>
                        <w:bottom w:val="none" w:sz="0" w:space="0" w:color="auto"/>
                        <w:right w:val="none" w:sz="0" w:space="0" w:color="auto"/>
                      </w:divBdr>
                      <w:divsChild>
                        <w:div w:id="1509566127">
                          <w:marLeft w:val="0"/>
                          <w:marRight w:val="0"/>
                          <w:marTop w:val="0"/>
                          <w:marBottom w:val="0"/>
                          <w:divBdr>
                            <w:top w:val="single" w:sz="24" w:space="0" w:color="EDCA72"/>
                            <w:left w:val="none" w:sz="0" w:space="0" w:color="auto"/>
                            <w:bottom w:val="none" w:sz="0" w:space="0" w:color="auto"/>
                            <w:right w:val="none" w:sz="0" w:space="0" w:color="auto"/>
                          </w:divBdr>
                          <w:divsChild>
                            <w:div w:id="1956979216">
                              <w:marLeft w:val="0"/>
                              <w:marRight w:val="0"/>
                              <w:marTop w:val="0"/>
                              <w:marBottom w:val="0"/>
                              <w:divBdr>
                                <w:top w:val="none" w:sz="0" w:space="0" w:color="auto"/>
                                <w:left w:val="none" w:sz="0" w:space="0" w:color="auto"/>
                                <w:bottom w:val="none" w:sz="0" w:space="0" w:color="auto"/>
                                <w:right w:val="none" w:sz="0" w:space="0" w:color="auto"/>
                              </w:divBdr>
                              <w:divsChild>
                                <w:div w:id="1989165601">
                                  <w:marLeft w:val="0"/>
                                  <w:marRight w:val="0"/>
                                  <w:marTop w:val="0"/>
                                  <w:marBottom w:val="0"/>
                                  <w:divBdr>
                                    <w:top w:val="none" w:sz="0" w:space="0" w:color="auto"/>
                                    <w:left w:val="none" w:sz="0" w:space="0" w:color="auto"/>
                                    <w:bottom w:val="none" w:sz="0" w:space="0" w:color="auto"/>
                                    <w:right w:val="none" w:sz="0" w:space="0" w:color="auto"/>
                                  </w:divBdr>
                                  <w:divsChild>
                                    <w:div w:id="126156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496487">
          <w:marLeft w:val="0"/>
          <w:marRight w:val="0"/>
          <w:marTop w:val="0"/>
          <w:marBottom w:val="0"/>
          <w:divBdr>
            <w:top w:val="none" w:sz="0" w:space="0" w:color="auto"/>
            <w:left w:val="none" w:sz="0" w:space="0" w:color="auto"/>
            <w:bottom w:val="none" w:sz="0" w:space="0" w:color="auto"/>
            <w:right w:val="none" w:sz="0" w:space="0" w:color="auto"/>
          </w:divBdr>
          <w:divsChild>
            <w:div w:id="1948539557">
              <w:marLeft w:val="0"/>
              <w:marRight w:val="0"/>
              <w:marTop w:val="0"/>
              <w:marBottom w:val="0"/>
              <w:divBdr>
                <w:top w:val="none" w:sz="0" w:space="0" w:color="auto"/>
                <w:left w:val="none" w:sz="0" w:space="0" w:color="auto"/>
                <w:bottom w:val="none" w:sz="0" w:space="0" w:color="auto"/>
                <w:right w:val="none" w:sz="0" w:space="0" w:color="auto"/>
              </w:divBdr>
              <w:divsChild>
                <w:div w:id="1390881898">
                  <w:marLeft w:val="0"/>
                  <w:marRight w:val="0"/>
                  <w:marTop w:val="0"/>
                  <w:marBottom w:val="0"/>
                  <w:divBdr>
                    <w:top w:val="none" w:sz="0" w:space="0" w:color="auto"/>
                    <w:left w:val="none" w:sz="0" w:space="0" w:color="auto"/>
                    <w:bottom w:val="none" w:sz="0" w:space="0" w:color="auto"/>
                    <w:right w:val="none" w:sz="0" w:space="0" w:color="auto"/>
                  </w:divBdr>
                  <w:divsChild>
                    <w:div w:id="202524983">
                      <w:marLeft w:val="0"/>
                      <w:marRight w:val="0"/>
                      <w:marTop w:val="0"/>
                      <w:marBottom w:val="0"/>
                      <w:divBdr>
                        <w:top w:val="none" w:sz="0" w:space="0" w:color="auto"/>
                        <w:left w:val="none" w:sz="0" w:space="0" w:color="auto"/>
                        <w:bottom w:val="none" w:sz="0" w:space="0" w:color="auto"/>
                        <w:right w:val="none" w:sz="0" w:space="0" w:color="auto"/>
                      </w:divBdr>
                      <w:divsChild>
                        <w:div w:id="452093999">
                          <w:marLeft w:val="0"/>
                          <w:marRight w:val="0"/>
                          <w:marTop w:val="0"/>
                          <w:marBottom w:val="0"/>
                          <w:divBdr>
                            <w:top w:val="single" w:sz="24" w:space="0" w:color="5BA6FF"/>
                            <w:left w:val="none" w:sz="0" w:space="0" w:color="auto"/>
                            <w:bottom w:val="none" w:sz="0" w:space="0" w:color="auto"/>
                            <w:right w:val="none" w:sz="0" w:space="0" w:color="auto"/>
                          </w:divBdr>
                          <w:divsChild>
                            <w:div w:id="599797430">
                              <w:marLeft w:val="0"/>
                              <w:marRight w:val="0"/>
                              <w:marTop w:val="0"/>
                              <w:marBottom w:val="0"/>
                              <w:divBdr>
                                <w:top w:val="none" w:sz="0" w:space="0" w:color="auto"/>
                                <w:left w:val="none" w:sz="0" w:space="0" w:color="auto"/>
                                <w:bottom w:val="none" w:sz="0" w:space="0" w:color="auto"/>
                                <w:right w:val="none" w:sz="0" w:space="0" w:color="auto"/>
                              </w:divBdr>
                              <w:divsChild>
                                <w:div w:id="2019697087">
                                  <w:marLeft w:val="0"/>
                                  <w:marRight w:val="0"/>
                                  <w:marTop w:val="0"/>
                                  <w:marBottom w:val="0"/>
                                  <w:divBdr>
                                    <w:top w:val="none" w:sz="0" w:space="0" w:color="auto"/>
                                    <w:left w:val="none" w:sz="0" w:space="0" w:color="auto"/>
                                    <w:bottom w:val="none" w:sz="0" w:space="0" w:color="auto"/>
                                    <w:right w:val="none" w:sz="0" w:space="0" w:color="auto"/>
                                  </w:divBdr>
                                  <w:divsChild>
                                    <w:div w:id="17817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usiness.gov.au/risk-management/risk-assessment-and-planning/business-risk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F63415B110F4A28A78CB01CBE806F04"/>
        <w:category>
          <w:name w:val="General"/>
          <w:gallery w:val="placeholder"/>
        </w:category>
        <w:types>
          <w:type w:val="bbPlcHdr"/>
        </w:types>
        <w:behaviors>
          <w:behavior w:val="content"/>
        </w:behaviors>
        <w:guid w:val="{498BF234-2AEE-4777-A772-AEA02271EDA5}"/>
      </w:docPartPr>
      <w:docPartBody>
        <w:p w:rsidR="00D35C8E" w:rsidRDefault="00590772" w:rsidP="00590772">
          <w:pPr>
            <w:pStyle w:val="8F63415B110F4A28A78CB01CBE806F041"/>
          </w:pPr>
          <w:r w:rsidRPr="004C4DB0">
            <w:rPr>
              <w:rStyle w:val="PlaceholderText"/>
            </w:rPr>
            <w:t>Select likelihood</w:t>
          </w:r>
        </w:p>
      </w:docPartBody>
    </w:docPart>
    <w:docPart>
      <w:docPartPr>
        <w:name w:val="A9A4C7AF024E4C6583BD6494CA96930D"/>
        <w:category>
          <w:name w:val="General"/>
          <w:gallery w:val="placeholder"/>
        </w:category>
        <w:types>
          <w:type w:val="bbPlcHdr"/>
        </w:types>
        <w:behaviors>
          <w:behavior w:val="content"/>
        </w:behaviors>
        <w:guid w:val="{611CCDC5-8DCE-490F-A946-DA3619BE2656}"/>
      </w:docPartPr>
      <w:docPartBody>
        <w:p w:rsidR="00D35C8E" w:rsidRDefault="00590772" w:rsidP="00590772">
          <w:pPr>
            <w:pStyle w:val="A9A4C7AF024E4C6583BD6494CA96930D1"/>
          </w:pPr>
          <w:r w:rsidRPr="004C4DB0">
            <w:rPr>
              <w:rStyle w:val="PlaceholderText"/>
            </w:rPr>
            <w:t>Select level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037"/>
    <w:rsid w:val="00172390"/>
    <w:rsid w:val="00397C59"/>
    <w:rsid w:val="00590772"/>
    <w:rsid w:val="00A60037"/>
    <w:rsid w:val="00D35C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0772"/>
    <w:rPr>
      <w:color w:val="808080"/>
    </w:rPr>
  </w:style>
  <w:style w:type="paragraph" w:customStyle="1" w:styleId="349E5B99F4DD4A76A88EA2C41A6F237D">
    <w:name w:val="349E5B99F4DD4A76A88EA2C41A6F237D"/>
    <w:rsid w:val="00A60037"/>
    <w:rPr>
      <w:rFonts w:eastAsiaTheme="minorHAnsi"/>
      <w:lang w:eastAsia="en-US"/>
    </w:rPr>
  </w:style>
  <w:style w:type="paragraph" w:customStyle="1" w:styleId="BBD83DEC0B894BEFA08277B6A207B884">
    <w:name w:val="BBD83DEC0B894BEFA08277B6A207B884"/>
    <w:rsid w:val="00A60037"/>
    <w:rPr>
      <w:rFonts w:eastAsiaTheme="minorHAnsi"/>
      <w:lang w:eastAsia="en-US"/>
    </w:rPr>
  </w:style>
  <w:style w:type="paragraph" w:customStyle="1" w:styleId="B256C8AA92A344FB873F62EFC535A2AF">
    <w:name w:val="B256C8AA92A344FB873F62EFC535A2AF"/>
    <w:rsid w:val="00A60037"/>
  </w:style>
  <w:style w:type="paragraph" w:customStyle="1" w:styleId="82440390865D484C8D931F2EB0D67689">
    <w:name w:val="82440390865D484C8D931F2EB0D67689"/>
    <w:rsid w:val="00A60037"/>
  </w:style>
  <w:style w:type="paragraph" w:customStyle="1" w:styleId="Input">
    <w:name w:val="Input"/>
    <w:basedOn w:val="Normal"/>
    <w:link w:val="InputChar"/>
    <w:qFormat/>
    <w:rsid w:val="00590772"/>
    <w:pPr>
      <w:spacing w:before="120" w:after="120"/>
    </w:pPr>
    <w:rPr>
      <w:rFonts w:eastAsiaTheme="minorHAnsi" w:cs="Open Sans Semibold"/>
      <w:noProof/>
      <w:color w:val="FFD559" w:themeColor="accent4" w:themeTint="A6"/>
      <w:szCs w:val="16"/>
    </w:rPr>
  </w:style>
  <w:style w:type="character" w:customStyle="1" w:styleId="InputChar">
    <w:name w:val="Input Char"/>
    <w:basedOn w:val="DefaultParagraphFont"/>
    <w:link w:val="Input"/>
    <w:rsid w:val="00590772"/>
    <w:rPr>
      <w:rFonts w:eastAsiaTheme="minorHAnsi" w:cs="Open Sans Semibold"/>
      <w:noProof/>
      <w:color w:val="FFD559" w:themeColor="accent4" w:themeTint="A6"/>
      <w:szCs w:val="16"/>
    </w:rPr>
  </w:style>
  <w:style w:type="paragraph" w:customStyle="1" w:styleId="CB7B5AF0CEA24B2AB42962092E2E7285">
    <w:name w:val="CB7B5AF0CEA24B2AB42962092E2E7285"/>
    <w:rsid w:val="00590772"/>
  </w:style>
  <w:style w:type="paragraph" w:customStyle="1" w:styleId="F1E9C4F9878040E89A3DB51408A73354">
    <w:name w:val="F1E9C4F9878040E89A3DB51408A73354"/>
    <w:rsid w:val="00590772"/>
  </w:style>
  <w:style w:type="paragraph" w:customStyle="1" w:styleId="BF46E10F48A549ED8E599321ECDC1C97">
    <w:name w:val="BF46E10F48A549ED8E599321ECDC1C97"/>
    <w:rsid w:val="00590772"/>
  </w:style>
  <w:style w:type="paragraph" w:customStyle="1" w:styleId="1D9EB4C0389345D4900A68450A2B6C1C">
    <w:name w:val="1D9EB4C0389345D4900A68450A2B6C1C"/>
    <w:rsid w:val="00590772"/>
  </w:style>
  <w:style w:type="paragraph" w:customStyle="1" w:styleId="CE82B8290446429694FA1499C7766CDC">
    <w:name w:val="CE82B8290446429694FA1499C7766CDC"/>
    <w:rsid w:val="00590772"/>
  </w:style>
  <w:style w:type="paragraph" w:customStyle="1" w:styleId="EEE8436101FA448A93BB9AD5F38E17E7">
    <w:name w:val="EEE8436101FA448A93BB9AD5F38E17E7"/>
    <w:rsid w:val="00590772"/>
  </w:style>
  <w:style w:type="paragraph" w:customStyle="1" w:styleId="A148BA9F4E3C4410B91BF631875F0437">
    <w:name w:val="A148BA9F4E3C4410B91BF631875F0437"/>
    <w:rsid w:val="00590772"/>
  </w:style>
  <w:style w:type="paragraph" w:customStyle="1" w:styleId="39A98B6870A74CB5B6AC0F96A7C97FE9">
    <w:name w:val="39A98B6870A74CB5B6AC0F96A7C97FE9"/>
    <w:rsid w:val="00590772"/>
  </w:style>
  <w:style w:type="paragraph" w:customStyle="1" w:styleId="BD023696E670482CBCA786997DAA1C2C">
    <w:name w:val="BD023696E670482CBCA786997DAA1C2C"/>
    <w:rsid w:val="00590772"/>
  </w:style>
  <w:style w:type="paragraph" w:customStyle="1" w:styleId="974200413B5249949A7FE0C501D41FFE">
    <w:name w:val="974200413B5249949A7FE0C501D41FFE"/>
    <w:rsid w:val="00590772"/>
  </w:style>
  <w:style w:type="paragraph" w:customStyle="1" w:styleId="873738080A834A26863C2E2DC5FD5755">
    <w:name w:val="873738080A834A26863C2E2DC5FD5755"/>
    <w:rsid w:val="00590772"/>
  </w:style>
  <w:style w:type="paragraph" w:customStyle="1" w:styleId="B422412DFE8E4ADEA17AD49224801DB9">
    <w:name w:val="B422412DFE8E4ADEA17AD49224801DB9"/>
    <w:rsid w:val="00590772"/>
  </w:style>
  <w:style w:type="paragraph" w:customStyle="1" w:styleId="814E1CA345E84A86BC2FF795DD9923DE">
    <w:name w:val="814E1CA345E84A86BC2FF795DD9923DE"/>
    <w:rsid w:val="00590772"/>
  </w:style>
  <w:style w:type="paragraph" w:customStyle="1" w:styleId="6A12085FEBCE4CA7831160C8ED133BBE">
    <w:name w:val="6A12085FEBCE4CA7831160C8ED133BBE"/>
    <w:rsid w:val="00590772"/>
  </w:style>
  <w:style w:type="paragraph" w:customStyle="1" w:styleId="F6F135193A784EC7AEEFAF8E2C33F404">
    <w:name w:val="F6F135193A784EC7AEEFAF8E2C33F404"/>
    <w:rsid w:val="00590772"/>
  </w:style>
  <w:style w:type="paragraph" w:customStyle="1" w:styleId="9D789B3B1D1C444385109F8D8C28E427">
    <w:name w:val="9D789B3B1D1C444385109F8D8C28E427"/>
    <w:rsid w:val="00590772"/>
  </w:style>
  <w:style w:type="paragraph" w:customStyle="1" w:styleId="8F63415B110F4A28A78CB01CBE806F04">
    <w:name w:val="8F63415B110F4A28A78CB01CBE806F04"/>
    <w:rsid w:val="00590772"/>
  </w:style>
  <w:style w:type="paragraph" w:customStyle="1" w:styleId="A9A4C7AF024E4C6583BD6494CA96930D">
    <w:name w:val="A9A4C7AF024E4C6583BD6494CA96930D"/>
    <w:rsid w:val="00590772"/>
  </w:style>
  <w:style w:type="paragraph" w:customStyle="1" w:styleId="221044844D1841BF9FDE65F2DC13687B">
    <w:name w:val="221044844D1841BF9FDE65F2DC13687B"/>
    <w:rsid w:val="00590772"/>
  </w:style>
  <w:style w:type="paragraph" w:customStyle="1" w:styleId="CCBEC711456046D2B88A5E9BCC2FA081">
    <w:name w:val="CCBEC711456046D2B88A5E9BCC2FA081"/>
    <w:rsid w:val="00590772"/>
  </w:style>
  <w:style w:type="paragraph" w:customStyle="1" w:styleId="8F63415B110F4A28A78CB01CBE806F041">
    <w:name w:val="8F63415B110F4A28A78CB01CBE806F041"/>
    <w:rsid w:val="00590772"/>
    <w:rPr>
      <w:rFonts w:eastAsiaTheme="minorHAnsi"/>
      <w:lang w:eastAsia="en-US"/>
    </w:rPr>
  </w:style>
  <w:style w:type="paragraph" w:customStyle="1" w:styleId="A9A4C7AF024E4C6583BD6494CA96930D1">
    <w:name w:val="A9A4C7AF024E4C6583BD6494CA96930D1"/>
    <w:rsid w:val="00590772"/>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adb9bed2e36e4a93af574aeb444da63e>
    <i145e512c1d74f61b8078a1aacb079b7 xmlns="a7d5f76e-ad64-43b2-8afb-d080d21ef2c4">
      <Terms xmlns="http://schemas.microsoft.com/office/infopath/2007/PartnerControls">
        <TermInfo xmlns="http://schemas.microsoft.com/office/infopath/2007/PartnerControls">
          <TermName xmlns="http://schemas.microsoft.com/office/infopath/2007/PartnerControls">Content</TermName>
          <TermId xmlns="http://schemas.microsoft.com/office/infopath/2007/PartnerControls">2a4f9e2f-1e2b-4f6c-9e06-4cddf75c4738</TermId>
        </TermInfo>
      </Terms>
    </i145e512c1d74f61b8078a1aacb079b7>
    <n99e4c9942c6404eb103464a00e6097b xmlns="a36bd50b-1532-4c22-b385-5c082c960938">
      <Terms xmlns="http://schemas.microsoft.com/office/infopath/2007/PartnerControls"/>
    </n99e4c9942c6404eb103464a00e6097b>
    <k431653d724d4a8391ae70c779678505 xmlns="a7d5f76e-ad64-43b2-8afb-d080d21ef2c4">
      <Terms xmlns="http://schemas.microsoft.com/office/infopath/2007/PartnerControls">
        <TermInfo xmlns="http://schemas.microsoft.com/office/infopath/2007/PartnerControls">
          <TermName xmlns="http://schemas.microsoft.com/office/infopath/2007/PartnerControls">Template Review</TermName>
          <TermId xmlns="http://schemas.microsoft.com/office/infopath/2007/PartnerControls">4491cc5b-10dc-4105-b6e9-4004bda4180c</TermId>
        </TermInfo>
      </Terms>
    </k431653d724d4a8391ae70c779678505>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hbd43299b3fa41cbafb27df8d1a709bc xmlns="a7d5f76e-ad64-43b2-8afb-d080d21ef2c4">
      <Terms xmlns="http://schemas.microsoft.com/office/infopath/2007/PartnerControls"/>
    </hbd43299b3fa41cbafb27df8d1a709bc>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g7bcb40ba23249a78edca7d43a67c1c9 xmlns="a36bd50b-1532-4c22-b385-5c082c960938">
      <Terms xmlns="http://schemas.microsoft.com/office/infopath/2007/PartnerControls"/>
    </g7bcb40ba23249a78edca7d43a67c1c9>
    <TaxCatchAll xmlns="a36bd50b-1532-4c22-b385-5c082c960938">
      <Value>165</Value>
      <Value>2676</Value>
      <Value>1</Value>
      <Value>1330</Value>
    </TaxCatchAll>
    <Comment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20" ma:contentTypeDescription="Create a new document." ma:contentTypeScope="" ma:versionID="0b4745f4685f89e808c543ea532fb83e">
  <xsd:schema xmlns:xsd="http://www.w3.org/2001/XMLSchema" xmlns:xs="http://www.w3.org/2001/XMLSchema" xmlns:p="http://schemas.microsoft.com/office/2006/metadata/properties" xmlns:ns1="http://schemas.microsoft.com/sharepoint/v3" xmlns:ns2="a36bd50b-1532-4c22-b385-5c082c960938" xmlns:ns3="a7d5f76e-ad64-43b2-8afb-d080d21ef2c4" xmlns:ns4="http://schemas.microsoft.com/sharepoint/v4" targetNamespace="http://schemas.microsoft.com/office/2006/metadata/properties" ma:root="true" ma:fieldsID="4648c99815c10a05c2b52a2d6cf3661c" ns1:_="" ns2:_="" ns3:_="" ns4:_="">
    <xsd:import namespace="http://schemas.microsoft.com/sharepoint/v3"/>
    <xsd:import namespace="a36bd50b-1532-4c22-b385-5c082c960938"/>
    <xsd:import namespace="a7d5f76e-ad64-43b2-8afb-d080d21ef2c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k431653d724d4a8391ae70c779678505" minOccurs="0"/>
                <xsd:element ref="ns3:i145e512c1d74f61b8078a1aacb079b7" minOccurs="0"/>
                <xsd:element ref="ns3:hbd43299b3fa41cbafb27df8d1a709bc" minOccurs="0"/>
                <xsd:element ref="ns4:IconOverla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633a3b86-2182-4a92-8345-6a7fb27c2e74}" ma:internalName="TaxCatchAll" ma:showField="CatchAllData" ma:web="a7d5f76e-ad64-43b2-8afb-d080d21ef2c4">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0060d4a3-bf80-472b-a256-01769a92f08c"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d5f76e-ad64-43b2-8afb-d080d21ef2c4" elementFormDefault="qualified">
    <xsd:import namespace="http://schemas.microsoft.com/office/2006/documentManagement/types"/>
    <xsd:import namespace="http://schemas.microsoft.com/office/infopath/2007/PartnerControls"/>
    <xsd:element name="k431653d724d4a8391ae70c779678505" ma:index="24" nillable="true" ma:taxonomy="true" ma:internalName="k431653d724d4a8391ae70c779678505" ma:taxonomyFieldName="DocHub_BGAActivity" ma:displayName="BGA Activity" ma:indexed="true" ma:readOnly="false" ma:default="" ma:fieldId="{4431653d-724d-4a83-91ae-70c779678505}" ma:sspId="fb0313f7-9433-48c0-866e-9e0bbee59a50" ma:termSetId="fa058e25-6427-43f0-b066-7e1e316e4c34" ma:anchorId="00000000-0000-0000-0000-000000000000" ma:open="true" ma:isKeyword="false">
      <xsd:complexType>
        <xsd:sequence>
          <xsd:element ref="pc:Terms" minOccurs="0" maxOccurs="1"/>
        </xsd:sequence>
      </xsd:complexType>
    </xsd:element>
    <xsd:element name="i145e512c1d74f61b8078a1aacb079b7" ma:index="26" nillable="true" ma:taxonomy="true" ma:internalName="i145e512c1d74f61b8078a1aacb079b7" ma:taxonomyFieldName="DocHub_BGADeliveryType" ma:displayName="BGA Delivery Type" ma:indexed="true" ma:readOnly="false" ma:default="" ma:fieldId="{2145e512-c1d7-4f61-b807-8a1aacb079b7}" ma:sspId="fb0313f7-9433-48c0-866e-9e0bbee59a50" ma:termSetId="0fbad560-073e-40d6-918a-1ba351690c00" ma:anchorId="00000000-0000-0000-0000-000000000000" ma:open="false" ma:isKeyword="false">
      <xsd:complexType>
        <xsd:sequence>
          <xsd:element ref="pc:Terms" minOccurs="0" maxOccurs="1"/>
        </xsd:sequence>
      </xsd:complexType>
    </xsd:element>
    <xsd:element name="hbd43299b3fa41cbafb27df8d1a709bc" ma:index="28" nillable="true" ma:taxonomy="true" ma:internalName="hbd43299b3fa41cbafb27df8d1a709bc" ma:taxonomyFieldName="DocHub_BGAStakeholders" ma:displayName="BGA Stakeholders" ma:indexed="true" ma:readOnly="false" ma:default="" ma:fieldId="{1bd43299-b3fa-41cb-afb2-7df8d1a709bc}" ma:sspId="fb0313f7-9433-48c0-866e-9e0bbee59a50" ma:termSetId="a7cfd841-74ee-43ae-968d-f9bac31e006d" ma:anchorId="00000000-0000-0000-0000-000000000000" ma:open="tru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37F4CB5-C340-4D24-B3FF-D2A30C0AD2F7}">
  <ds:schemaRefs>
    <ds:schemaRef ds:uri="http://schemas.microsoft.com/sharepoint/v3/contenttype/forms"/>
  </ds:schemaRefs>
</ds:datastoreItem>
</file>

<file path=customXml/itemProps2.xml><?xml version="1.0" encoding="utf-8"?>
<ds:datastoreItem xmlns:ds="http://schemas.openxmlformats.org/officeDocument/2006/customXml" ds:itemID="{8AE53178-E17F-4AC3-B7E2-FDE648F56F71}">
  <ds:schemaRefs>
    <ds:schemaRef ds:uri="http://purl.org/dc/elements/1.1/"/>
    <ds:schemaRef ds:uri="http://schemas.microsoft.com/sharepoint/v4"/>
    <ds:schemaRef ds:uri="http://schemas.microsoft.com/sharepoint/v3"/>
    <ds:schemaRef ds:uri="http://purl.org/dc/term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a7d5f76e-ad64-43b2-8afb-d080d21ef2c4"/>
    <ds:schemaRef ds:uri="a36bd50b-1532-4c22-b385-5c082c96093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D4D740C-9FF9-4A8F-8031-D33731E63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a7d5f76e-ad64-43b2-8afb-d080d21ef2c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156C04-F844-4110-BB42-CD1908DA7F2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Roz</dc:creator>
  <cp:keywords/>
  <dc:description/>
  <cp:lastModifiedBy>Johnston, Roz</cp:lastModifiedBy>
  <cp:revision>2</cp:revision>
  <dcterms:created xsi:type="dcterms:W3CDTF">2021-08-10T03:04:00Z</dcterms:created>
  <dcterms:modified xsi:type="dcterms:W3CDTF">2021-08-10T03:04:00Z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0x010100896D55852D93604AA440876A3B15BB43</vt:lpwstr>
  </property>
  <property fmtid="{D5CDD505-2E9C-101B-9397-08002B2CF9AE}" pid="3" name="DocHub_Year">
    <vt:lpwstr/>
  </property>
  <property fmtid="{D5CDD505-2E9C-101B-9397-08002B2CF9AE}" pid="4" name="DocHub_DocumentType">
    <vt:lpwstr>165;#Template|9b48ba34-650a-488d-9fe8-e5181e10b797</vt:lpwstr>
  </property>
  <property fmtid="{D5CDD505-2E9C-101B-9397-08002B2CF9AE}" pid="5" name="DocHub_SecurityClassification">
    <vt:lpwstr>1;#OFFICIAL|6106d03b-a1a0-4e30-9d91-d5e9fb4314f9</vt:lpwstr>
  </property>
  <property fmtid="{D5CDD505-2E9C-101B-9397-08002B2CF9AE}" pid="6" name="DocHub_Keywords">
    <vt:lpwstr/>
  </property>
  <property fmtid="{D5CDD505-2E9C-101B-9397-08002B2CF9AE}" pid="7" name="DocHub_BGAActivity">
    <vt:lpwstr>2676;#Template Review|4491cc5b-10dc-4105-b6e9-4004bda4180c</vt:lpwstr>
  </property>
  <property fmtid="{D5CDD505-2E9C-101B-9397-08002B2CF9AE}" pid="8" name="DocHub_WorkActivity">
    <vt:lpwstr/>
  </property>
  <property fmtid="{D5CDD505-2E9C-101B-9397-08002B2CF9AE}" pid="9" name="DocHub_BGADeliveryType">
    <vt:lpwstr>1330;#Content|2a4f9e2f-1e2b-4f6c-9e06-4cddf75c4738</vt:lpwstr>
  </property>
  <property fmtid="{D5CDD505-2E9C-101B-9397-08002B2CF9AE}" pid="10" name="DocHub_BGAStakeholders">
    <vt:lpwstr/>
  </property>
</Properties>
</file>